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11D6" w14:textId="422B1330" w:rsidR="00543280" w:rsidRPr="009A6C73" w:rsidRDefault="00CD1851" w:rsidP="009A6C73">
      <w:pPr>
        <w:pStyle w:val="Headinglevel1"/>
        <w:jc w:val="center"/>
        <w:rPr>
          <w:color w:val="auto"/>
          <w:sz w:val="28"/>
          <w:szCs w:val="32"/>
        </w:rPr>
      </w:pPr>
      <w:r>
        <w:rPr>
          <w:color w:val="auto"/>
          <w:sz w:val="28"/>
          <w:szCs w:val="32"/>
        </w:rPr>
        <w:t>Assessment Acknowledgment Form</w:t>
      </w:r>
    </w:p>
    <w:p w14:paraId="22DA43F7" w14:textId="77777777" w:rsidR="009A6C73" w:rsidRPr="00D4763A" w:rsidRDefault="009A6C73" w:rsidP="008B5828">
      <w:pPr>
        <w:pStyle w:val="Headinglevel1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134"/>
        <w:gridCol w:w="1835"/>
      </w:tblGrid>
      <w:tr w:rsidR="00E100BC" w:rsidRPr="00145D8A" w14:paraId="696FC21E" w14:textId="77777777" w:rsidTr="008D64A0">
        <w:tc>
          <w:tcPr>
            <w:tcW w:w="988" w:type="dxa"/>
            <w:shd w:val="clear" w:color="auto" w:fill="D9E2F3" w:themeFill="accent1" w:themeFillTint="33"/>
            <w:vAlign w:val="center"/>
          </w:tcPr>
          <w:p w14:paraId="38A314F1" w14:textId="6DC88721" w:rsidR="00E100BC" w:rsidRPr="00145D8A" w:rsidRDefault="00E100BC" w:rsidP="00E76379">
            <w:pPr>
              <w:pStyle w:val="Headinglevel1"/>
              <w:spacing w:before="120" w:after="120"/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  <w:t xml:space="preserve">Candidate </w:t>
            </w:r>
            <w:r w:rsidRPr="00145D8A"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  <w:t>name</w:t>
            </w:r>
          </w:p>
        </w:tc>
        <w:tc>
          <w:tcPr>
            <w:tcW w:w="6237" w:type="dxa"/>
            <w:vAlign w:val="center"/>
          </w:tcPr>
          <w:p w14:paraId="2C66B590" w14:textId="77777777" w:rsidR="00E100BC" w:rsidRDefault="00E100BC" w:rsidP="00E76379">
            <w:pPr>
              <w:pStyle w:val="Headinglevel1"/>
              <w:spacing w:before="120" w:after="120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  <w:p w14:paraId="63673A7D" w14:textId="2CE01A89" w:rsidR="008D64A0" w:rsidRPr="00145D8A" w:rsidRDefault="008D64A0" w:rsidP="00E76379">
            <w:pPr>
              <w:pStyle w:val="Headinglevel1"/>
              <w:spacing w:before="120" w:after="120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A3BBE8E" w14:textId="49BA8CE1" w:rsidR="00E100BC" w:rsidRPr="00145D8A" w:rsidRDefault="00E100BC" w:rsidP="00E76379">
            <w:pPr>
              <w:pStyle w:val="Headinglevel1"/>
              <w:spacing w:before="120" w:after="120"/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Rockwell Condensed" w:hAnsi="Rockwell Condensed" w:cs="Arial"/>
                <w:b w:val="0"/>
                <w:color w:val="auto"/>
                <w:sz w:val="22"/>
                <w:szCs w:val="22"/>
              </w:rPr>
              <w:t>Candidate number</w:t>
            </w:r>
          </w:p>
        </w:tc>
        <w:tc>
          <w:tcPr>
            <w:tcW w:w="1835" w:type="dxa"/>
            <w:vAlign w:val="center"/>
          </w:tcPr>
          <w:p w14:paraId="310A0BB4" w14:textId="50CB8961" w:rsidR="00E100BC" w:rsidRPr="00145D8A" w:rsidRDefault="00E100BC" w:rsidP="00E76379">
            <w:pPr>
              <w:pStyle w:val="Headinglevel1"/>
              <w:spacing w:before="120" w:after="120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6FA96347" w14:textId="612C48A6" w:rsidR="00C3454F" w:rsidRDefault="00590E5C" w:rsidP="008B5828">
      <w:pPr>
        <w:pStyle w:val="Headinglevel1"/>
        <w:spacing w:before="120" w:after="120" w:line="276" w:lineRule="auto"/>
        <w:jc w:val="both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>Please tick the boxes and sign at the bottom.</w:t>
      </w:r>
    </w:p>
    <w:p w14:paraId="3DA40467" w14:textId="77777777" w:rsidR="008D64A0" w:rsidRDefault="008D64A0" w:rsidP="008B5828">
      <w:pPr>
        <w:pStyle w:val="Headinglevel1"/>
        <w:spacing w:before="120" w:after="120" w:line="276" w:lineRule="auto"/>
        <w:jc w:val="both"/>
        <w:rPr>
          <w:rFonts w:cs="Arial"/>
          <w:b w:val="0"/>
          <w:color w:val="FF3300"/>
          <w:sz w:val="22"/>
          <w:szCs w:val="22"/>
        </w:rPr>
      </w:pPr>
    </w:p>
    <w:p w14:paraId="7C6C4A07" w14:textId="255BA573" w:rsidR="002F1893" w:rsidRPr="00526BE5" w:rsidRDefault="0089485F" w:rsidP="00036FC9">
      <w:pPr>
        <w:pStyle w:val="NormalWeb"/>
        <w:spacing w:before="0" w:beforeAutospacing="0" w:after="120" w:afterAutospacing="0"/>
        <w:rPr>
          <w:rFonts w:ascii="Rockwell" w:hAnsi="Rockwell" w:cs="Tahoma"/>
          <w:b/>
          <w:bCs/>
          <w:sz w:val="16"/>
          <w:szCs w:val="16"/>
        </w:rPr>
      </w:pPr>
      <w:r w:rsidRPr="00526BE5">
        <w:rPr>
          <w:rFonts w:ascii="Rockwell" w:hAnsi="Rockwell" w:cs="Tahoma"/>
          <w:b/>
          <w:bCs/>
          <w:sz w:val="20"/>
          <w:szCs w:val="20"/>
        </w:rPr>
        <w:t xml:space="preserve">I confirm </w:t>
      </w:r>
      <w:r w:rsidR="00081ED2" w:rsidRPr="00526BE5">
        <w:rPr>
          <w:rFonts w:ascii="Rockwell" w:hAnsi="Rockwell" w:cs="Tahoma"/>
          <w:b/>
          <w:bCs/>
          <w:sz w:val="20"/>
          <w:szCs w:val="20"/>
        </w:rPr>
        <w:t xml:space="preserve">have been made </w:t>
      </w:r>
      <w:r w:rsidRPr="00526BE5">
        <w:rPr>
          <w:rFonts w:ascii="Rockwell" w:hAnsi="Rockwell" w:cs="Tahoma"/>
          <w:b/>
          <w:bCs/>
          <w:sz w:val="20"/>
          <w:szCs w:val="20"/>
        </w:rPr>
        <w:t xml:space="preserve">aware </w:t>
      </w:r>
      <w:r w:rsidR="00B45770" w:rsidRPr="00526BE5">
        <w:rPr>
          <w:rFonts w:ascii="Rockwell" w:hAnsi="Rockwell" w:cs="Tahoma"/>
          <w:b/>
          <w:bCs/>
          <w:sz w:val="20"/>
          <w:szCs w:val="20"/>
        </w:rPr>
        <w:t xml:space="preserve">that </w:t>
      </w:r>
      <w:r w:rsidR="00081ED2" w:rsidRPr="00526BE5">
        <w:rPr>
          <w:rFonts w:ascii="Rockwell" w:hAnsi="Rockwell" w:cs="Tahoma"/>
          <w:b/>
          <w:bCs/>
          <w:sz w:val="20"/>
          <w:szCs w:val="20"/>
        </w:rPr>
        <w:t>relevant guidance intended for candidates who will be awarded grades in summer 2021</w:t>
      </w:r>
      <w:r w:rsidR="00B45770" w:rsidRPr="00526BE5">
        <w:rPr>
          <w:rFonts w:ascii="Rockwell" w:hAnsi="Rockwell" w:cs="Tahoma"/>
          <w:b/>
          <w:bCs/>
          <w:sz w:val="20"/>
          <w:szCs w:val="20"/>
        </w:rPr>
        <w:t xml:space="preserve"> is on the academy website</w:t>
      </w:r>
      <w:r w:rsidR="00081ED2" w:rsidRPr="00526BE5">
        <w:rPr>
          <w:rFonts w:ascii="Rockwell" w:hAnsi="Rockwell" w:cs="Tahoma"/>
          <w:b/>
          <w:bCs/>
          <w:sz w:val="20"/>
          <w:szCs w:val="20"/>
        </w:rPr>
        <w:t>, including</w:t>
      </w:r>
      <w:r w:rsidR="00D06745" w:rsidRPr="00526BE5">
        <w:rPr>
          <w:rFonts w:ascii="Rockwell" w:hAnsi="Rockwell" w:cs="Tahoma"/>
          <w:b/>
          <w:bCs/>
          <w:sz w:val="20"/>
          <w:szCs w:val="20"/>
        </w:rPr>
        <w:t>:</w:t>
      </w:r>
      <w:r w:rsidR="00036FC9" w:rsidRPr="00526BE5">
        <w:rPr>
          <w:rFonts w:ascii="Rockwell" w:hAnsi="Rockwell" w:cs="Tahoma"/>
          <w:b/>
          <w:bCs/>
          <w:sz w:val="20"/>
          <w:szCs w:val="20"/>
        </w:rPr>
        <w:t xml:space="preserve"> </w:t>
      </w:r>
    </w:p>
    <w:p w14:paraId="36D67A20" w14:textId="77777777" w:rsidR="00526BE5" w:rsidRPr="00526BE5" w:rsidRDefault="0089485F" w:rsidP="007764B8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rPr>
          <w:rFonts w:ascii="Rockwell" w:hAnsi="Rockwell"/>
          <w:sz w:val="20"/>
          <w:szCs w:val="20"/>
        </w:rPr>
      </w:pPr>
      <w:r w:rsidRPr="00526BE5">
        <w:rPr>
          <w:rFonts w:ascii="Rockwell" w:hAnsi="Rockwell" w:cs="Tahoma"/>
          <w:sz w:val="20"/>
          <w:szCs w:val="20"/>
        </w:rPr>
        <w:t>t</w:t>
      </w:r>
      <w:r w:rsidR="00315D8C" w:rsidRPr="00526BE5">
        <w:rPr>
          <w:rFonts w:ascii="Rockwell" w:hAnsi="Rockwell" w:cs="Tahoma"/>
          <w:sz w:val="20"/>
          <w:szCs w:val="20"/>
        </w:rPr>
        <w:t xml:space="preserve">he Joint Council for </w:t>
      </w:r>
      <w:proofErr w:type="spellStart"/>
      <w:r w:rsidR="00315D8C" w:rsidRPr="00526BE5">
        <w:rPr>
          <w:rFonts w:ascii="Rockwell" w:hAnsi="Rockwell" w:cs="Tahoma"/>
          <w:sz w:val="20"/>
          <w:szCs w:val="20"/>
        </w:rPr>
        <w:t>Qualifications</w:t>
      </w:r>
      <w:r w:rsidR="00315D8C" w:rsidRPr="00526BE5">
        <w:rPr>
          <w:rFonts w:ascii="Rockwell" w:hAnsi="Rockwell" w:cs="Tahoma"/>
          <w:sz w:val="20"/>
          <w:szCs w:val="20"/>
          <w:vertAlign w:val="superscript"/>
        </w:rPr>
        <w:t>CIC</w:t>
      </w:r>
      <w:proofErr w:type="spellEnd"/>
      <w:r w:rsidR="00315D8C" w:rsidRPr="00526BE5">
        <w:rPr>
          <w:rFonts w:ascii="Rockwell" w:hAnsi="Rockwell" w:cs="Tahoma"/>
          <w:sz w:val="20"/>
          <w:szCs w:val="20"/>
        </w:rPr>
        <w:t xml:space="preserve"> (JCQ) document</w:t>
      </w:r>
      <w:r w:rsidR="00315D8C" w:rsidRPr="00526BE5">
        <w:rPr>
          <w:rFonts w:ascii="Verdana" w:hAnsi="Verdana" w:cs="Tahoma"/>
          <w:sz w:val="20"/>
          <w:szCs w:val="20"/>
        </w:rPr>
        <w:t xml:space="preserve"> </w:t>
      </w:r>
      <w:hyperlink r:id="rId10" w:history="1">
        <w:r w:rsidR="00315D8C" w:rsidRPr="00526BE5">
          <w:rPr>
            <w:rStyle w:val="Hyperlink"/>
            <w:rFonts w:ascii="Verdana" w:hAnsi="Verdana" w:cs="Tahoma"/>
            <w:i/>
            <w:iCs/>
            <w:color w:val="auto"/>
            <w:sz w:val="18"/>
            <w:szCs w:val="18"/>
            <w:u w:val="none"/>
          </w:rPr>
          <w:t>Guidance for students, parents and guardians: GCSEs and AS/A Levels in England Summer 2021</w:t>
        </w:r>
      </w:hyperlink>
      <w:r w:rsidR="00315D8C" w:rsidRPr="00526BE5">
        <w:rPr>
          <w:rFonts w:ascii="Verdana" w:hAnsi="Verdana" w:cs="Tahoma"/>
          <w:sz w:val="20"/>
          <w:szCs w:val="20"/>
        </w:rPr>
        <w:t xml:space="preserve"> </w:t>
      </w:r>
    </w:p>
    <w:p w14:paraId="0D8DA6CA" w14:textId="77777777" w:rsidR="00526BE5" w:rsidRPr="00526BE5" w:rsidRDefault="00526BE5" w:rsidP="00526BE5">
      <w:pPr>
        <w:pStyle w:val="NormalWeb"/>
        <w:spacing w:before="0" w:beforeAutospacing="0" w:after="120" w:afterAutospacing="0" w:line="276" w:lineRule="auto"/>
        <w:rPr>
          <w:rFonts w:ascii="Rockwell" w:hAnsi="Rockwell"/>
          <w:b/>
          <w:bCs/>
          <w:sz w:val="20"/>
          <w:szCs w:val="20"/>
        </w:rPr>
      </w:pPr>
    </w:p>
    <w:p w14:paraId="6E83F3C5" w14:textId="03FD0744" w:rsidR="001A08F4" w:rsidRPr="00526BE5" w:rsidRDefault="005A29A7" w:rsidP="00526BE5">
      <w:pPr>
        <w:pStyle w:val="NormalWeb"/>
        <w:spacing w:before="0" w:beforeAutospacing="0" w:after="120" w:afterAutospacing="0" w:line="276" w:lineRule="auto"/>
        <w:rPr>
          <w:rFonts w:ascii="Rockwell" w:hAnsi="Rockwell"/>
          <w:b/>
          <w:bCs/>
          <w:sz w:val="20"/>
          <w:szCs w:val="20"/>
        </w:rPr>
      </w:pPr>
      <w:r w:rsidRPr="00526BE5">
        <w:rPr>
          <w:rFonts w:ascii="Rockwell" w:hAnsi="Rockwell"/>
          <w:b/>
          <w:bCs/>
          <w:sz w:val="20"/>
          <w:szCs w:val="20"/>
        </w:rPr>
        <w:t xml:space="preserve">I confirm </w:t>
      </w:r>
      <w:r w:rsidR="00D439F8" w:rsidRPr="00526BE5">
        <w:rPr>
          <w:rFonts w:ascii="Rockwell" w:hAnsi="Rockwell"/>
          <w:b/>
          <w:bCs/>
          <w:sz w:val="20"/>
          <w:szCs w:val="20"/>
        </w:rPr>
        <w:t xml:space="preserve">that I have had information from </w:t>
      </w:r>
      <w:r w:rsidR="007D08A9">
        <w:rPr>
          <w:rFonts w:ascii="Rockwell" w:hAnsi="Rockwell"/>
          <w:b/>
          <w:bCs/>
          <w:sz w:val="20"/>
          <w:szCs w:val="20"/>
        </w:rPr>
        <w:t>teachers</w:t>
      </w:r>
      <w:r w:rsidR="00E35739" w:rsidRPr="00526BE5">
        <w:rPr>
          <w:rFonts w:ascii="Rockwell" w:hAnsi="Rockwell"/>
          <w:b/>
          <w:bCs/>
          <w:sz w:val="20"/>
          <w:szCs w:val="20"/>
        </w:rPr>
        <w:t xml:space="preserve"> about the </w:t>
      </w:r>
      <w:r w:rsidRPr="00526BE5">
        <w:rPr>
          <w:rFonts w:ascii="Rockwell" w:hAnsi="Rockwell"/>
          <w:b/>
          <w:bCs/>
          <w:sz w:val="20"/>
          <w:szCs w:val="20"/>
        </w:rPr>
        <w:t>following:</w:t>
      </w:r>
    </w:p>
    <w:p w14:paraId="7E008B72" w14:textId="3DACCE04" w:rsidR="0074477B" w:rsidRPr="00083A3F" w:rsidRDefault="001A08F4" w:rsidP="00342347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C0C0A"/>
          <w:sz w:val="20"/>
          <w:szCs w:val="20"/>
        </w:rPr>
        <w:t>That s</w:t>
      </w:r>
      <w:r w:rsidR="002F1893" w:rsidRPr="002F1893">
        <w:rPr>
          <w:rFonts w:eastAsia="Times New Roman" w:cs="Times New Roman"/>
          <w:color w:val="0C0C0A"/>
          <w:sz w:val="20"/>
          <w:szCs w:val="20"/>
        </w:rPr>
        <w:t xml:space="preserve">ubject teachers will initially determine the grades, which will then be reviewed by </w:t>
      </w:r>
      <w:r w:rsidR="00526BE5">
        <w:rPr>
          <w:rFonts w:eastAsia="Times New Roman" w:cs="Times New Roman"/>
          <w:color w:val="0C0C0A"/>
          <w:sz w:val="20"/>
          <w:szCs w:val="20"/>
        </w:rPr>
        <w:t xml:space="preserve">senior </w:t>
      </w:r>
      <w:r w:rsidR="0074477B">
        <w:rPr>
          <w:rFonts w:eastAsia="Times New Roman" w:cs="Times New Roman"/>
          <w:color w:val="0C0C0A"/>
          <w:sz w:val="20"/>
          <w:szCs w:val="20"/>
        </w:rPr>
        <w:t>leaders,</w:t>
      </w:r>
      <w:r w:rsidR="00342347" w:rsidRPr="00342347">
        <w:rPr>
          <w:rFonts w:eastAsia="Times New Roman" w:cs="Times New Roman"/>
          <w:color w:val="0C0C0A"/>
          <w:sz w:val="20"/>
          <w:szCs w:val="20"/>
        </w:rPr>
        <w:t xml:space="preserve"> </w:t>
      </w:r>
      <w:r w:rsidR="00342347" w:rsidRPr="00590E5C">
        <w:rPr>
          <w:rFonts w:eastAsia="Times New Roman" w:cs="Times New Roman"/>
          <w:sz w:val="20"/>
          <w:szCs w:val="20"/>
        </w:rPr>
        <w:t xml:space="preserve">so grades are determined consistently </w:t>
      </w:r>
      <w:r w:rsidR="0074477B">
        <w:rPr>
          <w:rFonts w:eastAsia="Times New Roman" w:cs="Times New Roman"/>
          <w:sz w:val="20"/>
          <w:szCs w:val="20"/>
        </w:rPr>
        <w:t>according to</w:t>
      </w:r>
      <w:r w:rsidR="00342347" w:rsidRPr="00590E5C">
        <w:rPr>
          <w:rFonts w:eastAsia="Times New Roman" w:cs="Times New Roman"/>
          <w:sz w:val="20"/>
          <w:szCs w:val="20"/>
        </w:rPr>
        <w:t xml:space="preserve"> the </w:t>
      </w:r>
      <w:r w:rsidR="00590E5C" w:rsidRPr="00590E5C">
        <w:rPr>
          <w:rFonts w:eastAsia="Times New Roman" w:cs="Times New Roman"/>
          <w:sz w:val="20"/>
          <w:szCs w:val="20"/>
        </w:rPr>
        <w:t>academy’s</w:t>
      </w:r>
      <w:r w:rsidR="00342347" w:rsidRPr="00590E5C">
        <w:rPr>
          <w:rFonts w:eastAsia="Times New Roman" w:cs="Times New Roman"/>
          <w:sz w:val="20"/>
          <w:szCs w:val="20"/>
        </w:rPr>
        <w:t xml:space="preserve"> policy</w:t>
      </w:r>
      <w:r w:rsidR="00342347" w:rsidRPr="00342347">
        <w:rPr>
          <w:rFonts w:eastAsia="Times New Roman" w:cs="Times New Roman"/>
          <w:color w:val="0C0C0A"/>
          <w:sz w:val="20"/>
          <w:szCs w:val="20"/>
        </w:rPr>
        <w:t xml:space="preserve">. </w:t>
      </w:r>
    </w:p>
    <w:p w14:paraId="29683CEE" w14:textId="77777777" w:rsidR="00083A3F" w:rsidRPr="0074477B" w:rsidRDefault="00083A3F" w:rsidP="00083A3F">
      <w:pPr>
        <w:pStyle w:val="ListParagraph"/>
        <w:spacing w:after="120" w:line="276" w:lineRule="auto"/>
        <w:ind w:left="714"/>
        <w:contextualSpacing w:val="0"/>
        <w:rPr>
          <w:rFonts w:eastAsia="Times New Roman" w:cs="Times New Roman"/>
          <w:sz w:val="20"/>
          <w:szCs w:val="20"/>
        </w:rPr>
      </w:pPr>
    </w:p>
    <w:p w14:paraId="156D2415" w14:textId="24020EDA" w:rsidR="00342347" w:rsidRPr="00342347" w:rsidRDefault="00342347" w:rsidP="00342347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eastAsia="Times New Roman" w:cs="Times New Roman"/>
          <w:sz w:val="20"/>
          <w:szCs w:val="20"/>
        </w:rPr>
      </w:pPr>
      <w:r w:rsidRPr="00342347">
        <w:rPr>
          <w:rFonts w:eastAsia="Times New Roman" w:cs="Times New Roman"/>
          <w:color w:val="0C0C0A"/>
          <w:sz w:val="20"/>
          <w:szCs w:val="20"/>
        </w:rPr>
        <w:t>Awarding bodies (exam boards) will check this policy to make sure it meets their requirements</w:t>
      </w:r>
      <w:r w:rsidR="00CE03E0">
        <w:rPr>
          <w:rFonts w:eastAsia="Times New Roman" w:cs="Times New Roman"/>
          <w:color w:val="0C0C0A"/>
          <w:sz w:val="20"/>
          <w:szCs w:val="20"/>
        </w:rPr>
        <w:t>.</w:t>
      </w:r>
    </w:p>
    <w:p w14:paraId="696537CD" w14:textId="77777777" w:rsidR="00083A3F" w:rsidRPr="00083A3F" w:rsidRDefault="00083A3F" w:rsidP="00083A3F">
      <w:pPr>
        <w:pStyle w:val="ListParagraph"/>
        <w:spacing w:after="120" w:line="276" w:lineRule="auto"/>
        <w:ind w:left="714"/>
        <w:contextualSpacing w:val="0"/>
        <w:rPr>
          <w:rFonts w:eastAsia="Times New Roman" w:cs="Times New Roman"/>
          <w:sz w:val="20"/>
          <w:szCs w:val="20"/>
        </w:rPr>
      </w:pPr>
    </w:p>
    <w:p w14:paraId="0409A4C5" w14:textId="1EF64942" w:rsidR="00CE03E0" w:rsidRPr="00CE03E0" w:rsidRDefault="002F1893" w:rsidP="009222EA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eastAsia="Times New Roman" w:cs="Times New Roman"/>
          <w:sz w:val="20"/>
          <w:szCs w:val="20"/>
        </w:rPr>
      </w:pPr>
      <w:r w:rsidRPr="002F1893">
        <w:rPr>
          <w:rFonts w:eastAsia="Times New Roman" w:cs="Times New Roman"/>
          <w:color w:val="0C0C0A"/>
          <w:sz w:val="20"/>
          <w:szCs w:val="20"/>
        </w:rPr>
        <w:t xml:space="preserve">The professional judgement of teachers will only be based on what </w:t>
      </w:r>
      <w:r>
        <w:rPr>
          <w:rFonts w:eastAsia="Times New Roman" w:cs="Times New Roman"/>
          <w:color w:val="0C0C0A"/>
          <w:sz w:val="20"/>
          <w:szCs w:val="20"/>
        </w:rPr>
        <w:t>candidates</w:t>
      </w:r>
      <w:r w:rsidRPr="002F1893">
        <w:rPr>
          <w:rFonts w:eastAsia="Times New Roman" w:cs="Times New Roman"/>
          <w:color w:val="0C0C0A"/>
          <w:sz w:val="20"/>
          <w:szCs w:val="20"/>
        </w:rPr>
        <w:t xml:space="preserve"> have been taught</w:t>
      </w:r>
      <w:r w:rsidR="0074477B">
        <w:rPr>
          <w:rFonts w:eastAsia="Times New Roman" w:cs="Times New Roman"/>
          <w:color w:val="0C0C0A"/>
          <w:sz w:val="20"/>
          <w:szCs w:val="20"/>
        </w:rPr>
        <w:t>.</w:t>
      </w:r>
    </w:p>
    <w:p w14:paraId="752A820B" w14:textId="77777777" w:rsidR="00083A3F" w:rsidRPr="00083A3F" w:rsidRDefault="00083A3F" w:rsidP="00083A3F">
      <w:pPr>
        <w:pStyle w:val="ListParagraph"/>
        <w:spacing w:after="120" w:line="276" w:lineRule="auto"/>
        <w:ind w:left="714"/>
        <w:contextualSpacing w:val="0"/>
        <w:rPr>
          <w:rFonts w:eastAsia="Times New Roman" w:cs="Times New Roman"/>
          <w:sz w:val="20"/>
          <w:szCs w:val="20"/>
        </w:rPr>
      </w:pPr>
    </w:p>
    <w:p w14:paraId="5A68FCCA" w14:textId="6B1A909B" w:rsidR="00EE60C5" w:rsidRPr="0074477B" w:rsidRDefault="00CE03E0" w:rsidP="00431F51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eastAsia="Times New Roman" w:cs="Times New Roman"/>
          <w:sz w:val="20"/>
          <w:szCs w:val="20"/>
        </w:rPr>
      </w:pPr>
      <w:r w:rsidRPr="0074477B">
        <w:rPr>
          <w:rFonts w:eastAsia="Times New Roman" w:cs="Times New Roman"/>
          <w:color w:val="0C0C0A"/>
          <w:sz w:val="20"/>
          <w:szCs w:val="20"/>
        </w:rPr>
        <w:t>T</w:t>
      </w:r>
      <w:r w:rsidR="002F1893" w:rsidRPr="0074477B">
        <w:rPr>
          <w:rFonts w:eastAsia="Times New Roman" w:cs="Times New Roman"/>
          <w:color w:val="0C0C0A"/>
          <w:sz w:val="20"/>
          <w:szCs w:val="20"/>
        </w:rPr>
        <w:t>eachers will use a range of evidence from across the course of study to make their decision</w:t>
      </w:r>
      <w:r w:rsidR="0074477B" w:rsidRPr="0074477B">
        <w:rPr>
          <w:rFonts w:eastAsia="Times New Roman" w:cs="Times New Roman"/>
          <w:color w:val="0C0C0A"/>
          <w:sz w:val="20"/>
          <w:szCs w:val="20"/>
        </w:rPr>
        <w:t xml:space="preserve">.  </w:t>
      </w:r>
      <w:r w:rsidR="0074477B">
        <w:rPr>
          <w:rFonts w:eastAsia="Times New Roman" w:cs="Times New Roman"/>
          <w:color w:val="0C0C0A"/>
          <w:sz w:val="20"/>
          <w:szCs w:val="20"/>
        </w:rPr>
        <w:t>T</w:t>
      </w:r>
      <w:r w:rsidR="00EE60C5" w:rsidRPr="0074477B">
        <w:rPr>
          <w:sz w:val="20"/>
          <w:szCs w:val="20"/>
        </w:rPr>
        <w:t xml:space="preserve">his evidence may include pieces of work that </w:t>
      </w:r>
      <w:r w:rsidR="00510805" w:rsidRPr="0074477B">
        <w:rPr>
          <w:sz w:val="20"/>
          <w:szCs w:val="20"/>
        </w:rPr>
        <w:t>have already</w:t>
      </w:r>
      <w:r w:rsidR="00EE60C5" w:rsidRPr="0074477B">
        <w:rPr>
          <w:sz w:val="20"/>
          <w:szCs w:val="20"/>
        </w:rPr>
        <w:t xml:space="preserve"> been completed and further assessments that will be set</w:t>
      </w:r>
      <w:r w:rsidR="00590E5C" w:rsidRPr="0074477B">
        <w:rPr>
          <w:sz w:val="20"/>
          <w:szCs w:val="20"/>
        </w:rPr>
        <w:t xml:space="preserve"> this term</w:t>
      </w:r>
      <w:r w:rsidR="0074477B">
        <w:rPr>
          <w:sz w:val="20"/>
          <w:szCs w:val="20"/>
        </w:rPr>
        <w:t>.</w:t>
      </w:r>
    </w:p>
    <w:p w14:paraId="762C06E6" w14:textId="77777777" w:rsidR="00083A3F" w:rsidRDefault="00083A3F" w:rsidP="00083A3F">
      <w:pPr>
        <w:pStyle w:val="NormalWeb"/>
        <w:spacing w:before="0" w:beforeAutospacing="0" w:after="120" w:afterAutospacing="0" w:line="276" w:lineRule="auto"/>
        <w:ind w:left="720"/>
        <w:rPr>
          <w:rFonts w:ascii="Rockwell" w:hAnsi="Rockwell"/>
          <w:sz w:val="20"/>
          <w:szCs w:val="20"/>
        </w:rPr>
      </w:pPr>
    </w:p>
    <w:p w14:paraId="1A5BCE89" w14:textId="7ACBC406" w:rsidR="00EE60C5" w:rsidRDefault="00426F9A" w:rsidP="00EE60C5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Where possible, t</w:t>
      </w:r>
      <w:r w:rsidR="00EE60C5">
        <w:rPr>
          <w:rFonts w:ascii="Rockwell" w:hAnsi="Rockwell"/>
          <w:sz w:val="20"/>
          <w:szCs w:val="20"/>
        </w:rPr>
        <w:t>he</w:t>
      </w:r>
      <w:r w:rsidR="00EE60C5" w:rsidRPr="009222EA">
        <w:rPr>
          <w:rFonts w:ascii="Rockwell" w:hAnsi="Rockwell"/>
          <w:sz w:val="20"/>
          <w:szCs w:val="20"/>
        </w:rPr>
        <w:t xml:space="preserve"> range of evidence that teachers use to inform grades will be consistent across each class or cohort for each qualification. </w:t>
      </w:r>
    </w:p>
    <w:p w14:paraId="478CF231" w14:textId="77777777" w:rsidR="00083A3F" w:rsidRPr="00083A3F" w:rsidRDefault="00083A3F" w:rsidP="00083A3F">
      <w:pPr>
        <w:pStyle w:val="ListParagraph"/>
        <w:spacing w:after="120" w:line="276" w:lineRule="auto"/>
        <w:ind w:left="714"/>
        <w:contextualSpacing w:val="0"/>
        <w:rPr>
          <w:rFonts w:eastAsia="Times New Roman" w:cs="Times New Roman"/>
          <w:sz w:val="20"/>
          <w:szCs w:val="20"/>
        </w:rPr>
      </w:pPr>
    </w:p>
    <w:p w14:paraId="68CDDF5C" w14:textId="121194FA" w:rsidR="00EE60C5" w:rsidRPr="00EE60C5" w:rsidRDefault="00EE60C5" w:rsidP="00EE60C5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eastAsia="Times New Roman" w:cs="Times New Roman"/>
          <w:sz w:val="20"/>
          <w:szCs w:val="20"/>
        </w:rPr>
      </w:pPr>
      <w:r w:rsidRPr="006B29AC">
        <w:rPr>
          <w:sz w:val="20"/>
          <w:szCs w:val="20"/>
        </w:rPr>
        <w:t>Where a candidate has been granted approved access arrangements</w:t>
      </w:r>
      <w:r w:rsidR="00426F9A">
        <w:rPr>
          <w:sz w:val="20"/>
          <w:szCs w:val="20"/>
        </w:rPr>
        <w:t xml:space="preserve"> these will be in place for formal assessments. </w:t>
      </w:r>
    </w:p>
    <w:p w14:paraId="266F2DEF" w14:textId="77777777" w:rsidR="00083A3F" w:rsidRPr="00083A3F" w:rsidRDefault="00083A3F" w:rsidP="00083A3F">
      <w:pPr>
        <w:pStyle w:val="ListParagraph"/>
        <w:spacing w:after="120" w:line="276" w:lineRule="auto"/>
        <w:ind w:left="714"/>
        <w:contextualSpacing w:val="0"/>
        <w:rPr>
          <w:rFonts w:eastAsia="Times New Roman" w:cs="Times New Roman"/>
          <w:sz w:val="20"/>
          <w:szCs w:val="20"/>
        </w:rPr>
      </w:pPr>
    </w:p>
    <w:p w14:paraId="2FA5A4C7" w14:textId="7A3D8DA0" w:rsidR="001A08F4" w:rsidRPr="00E2167C" w:rsidRDefault="00EE60C5" w:rsidP="001A08F4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eastAsia="Times New Roman" w:cs="Times New Roman"/>
          <w:sz w:val="20"/>
          <w:szCs w:val="20"/>
        </w:rPr>
      </w:pPr>
      <w:r w:rsidRPr="00E2167C">
        <w:rPr>
          <w:sz w:val="20"/>
          <w:szCs w:val="20"/>
        </w:rPr>
        <w:t>T</w:t>
      </w:r>
      <w:r w:rsidR="00342347" w:rsidRPr="00E2167C">
        <w:rPr>
          <w:sz w:val="20"/>
          <w:szCs w:val="20"/>
        </w:rPr>
        <w:t xml:space="preserve">eachers will not be able to tell </w:t>
      </w:r>
      <w:r w:rsidRPr="00E2167C">
        <w:rPr>
          <w:sz w:val="20"/>
          <w:szCs w:val="20"/>
        </w:rPr>
        <w:t>candidates</w:t>
      </w:r>
      <w:r w:rsidR="00342347" w:rsidRPr="00E2167C">
        <w:rPr>
          <w:sz w:val="20"/>
          <w:szCs w:val="20"/>
        </w:rPr>
        <w:t xml:space="preserve"> </w:t>
      </w:r>
      <w:r w:rsidRPr="00E2167C">
        <w:rPr>
          <w:sz w:val="20"/>
          <w:szCs w:val="20"/>
        </w:rPr>
        <w:t xml:space="preserve">the grades </w:t>
      </w:r>
      <w:r w:rsidR="00342347" w:rsidRPr="00E2167C">
        <w:rPr>
          <w:sz w:val="20"/>
          <w:szCs w:val="20"/>
        </w:rPr>
        <w:t xml:space="preserve">they </w:t>
      </w:r>
      <w:r w:rsidRPr="00E2167C">
        <w:rPr>
          <w:sz w:val="20"/>
          <w:szCs w:val="20"/>
        </w:rPr>
        <w:t>will be submitting</w:t>
      </w:r>
      <w:r w:rsidR="00342347" w:rsidRPr="00E2167C">
        <w:rPr>
          <w:sz w:val="20"/>
          <w:szCs w:val="20"/>
        </w:rPr>
        <w:t xml:space="preserve"> to the </w:t>
      </w:r>
      <w:r w:rsidRPr="00E2167C">
        <w:rPr>
          <w:sz w:val="20"/>
          <w:szCs w:val="20"/>
        </w:rPr>
        <w:t>awarding bodies</w:t>
      </w:r>
      <w:r w:rsidR="00101F0D" w:rsidRPr="00E2167C">
        <w:rPr>
          <w:sz w:val="20"/>
          <w:szCs w:val="20"/>
        </w:rPr>
        <w:t>. There should be no negotiation between student</w:t>
      </w:r>
      <w:r w:rsidR="009A6C73" w:rsidRPr="00E2167C">
        <w:rPr>
          <w:sz w:val="20"/>
          <w:szCs w:val="20"/>
        </w:rPr>
        <w:t>/parents and teachers about grades.</w:t>
      </w:r>
    </w:p>
    <w:p w14:paraId="07E9F593" w14:textId="77777777" w:rsidR="00083A3F" w:rsidRPr="00083A3F" w:rsidRDefault="00083A3F" w:rsidP="00083A3F">
      <w:pPr>
        <w:pStyle w:val="ListParagraph"/>
        <w:spacing w:after="120" w:line="276" w:lineRule="auto"/>
        <w:ind w:left="714"/>
        <w:contextualSpacing w:val="0"/>
        <w:rPr>
          <w:rFonts w:eastAsia="Times New Roman" w:cs="Times New Roman"/>
          <w:sz w:val="20"/>
          <w:szCs w:val="20"/>
        </w:rPr>
      </w:pPr>
    </w:p>
    <w:p w14:paraId="4EFF23C2" w14:textId="1241F894" w:rsidR="00254ECB" w:rsidRPr="00E2167C" w:rsidRDefault="00CC70EC" w:rsidP="00CC70EC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eastAsia="Times New Roman" w:cs="Times New Roman"/>
          <w:sz w:val="20"/>
          <w:szCs w:val="20"/>
        </w:rPr>
      </w:pPr>
      <w:r w:rsidRPr="00E2167C">
        <w:rPr>
          <w:sz w:val="20"/>
          <w:szCs w:val="20"/>
        </w:rPr>
        <w:t>C</w:t>
      </w:r>
      <w:r w:rsidR="001A08F4" w:rsidRPr="00E2167C">
        <w:rPr>
          <w:sz w:val="20"/>
          <w:szCs w:val="20"/>
        </w:rPr>
        <w:t xml:space="preserve">andidates will receive their grades from </w:t>
      </w:r>
      <w:r w:rsidR="008A2AEF" w:rsidRPr="00E2167C">
        <w:rPr>
          <w:rFonts w:cs="Tahoma"/>
          <w:sz w:val="20"/>
          <w:szCs w:val="20"/>
        </w:rPr>
        <w:t xml:space="preserve">the relevant awarding body (exam board) </w:t>
      </w:r>
      <w:r w:rsidR="000D5F9B" w:rsidRPr="00E2167C">
        <w:rPr>
          <w:rFonts w:cs="Tahoma"/>
          <w:sz w:val="20"/>
          <w:szCs w:val="20"/>
        </w:rPr>
        <w:t>on results days</w:t>
      </w:r>
      <w:r w:rsidR="00254ECB" w:rsidRPr="00E2167C">
        <w:rPr>
          <w:rFonts w:cs="Tahoma"/>
          <w:sz w:val="20"/>
          <w:szCs w:val="20"/>
        </w:rPr>
        <w:t xml:space="preserve">: </w:t>
      </w:r>
    </w:p>
    <w:p w14:paraId="656225F7" w14:textId="24F4C005" w:rsidR="00FF2AF0" w:rsidRPr="00E2167C" w:rsidRDefault="00254ECB" w:rsidP="00254ECB">
      <w:pPr>
        <w:pStyle w:val="ListParagraph"/>
        <w:spacing w:after="120" w:line="276" w:lineRule="auto"/>
        <w:ind w:left="714"/>
        <w:contextualSpacing w:val="0"/>
        <w:rPr>
          <w:rFonts w:eastAsia="Times New Roman" w:cs="Times New Roman"/>
          <w:sz w:val="20"/>
          <w:szCs w:val="20"/>
        </w:rPr>
      </w:pPr>
      <w:r w:rsidRPr="00E2167C">
        <w:rPr>
          <w:rFonts w:cs="Tahoma"/>
          <w:sz w:val="20"/>
          <w:szCs w:val="20"/>
        </w:rPr>
        <w:t>A-Level: 10 August, GCSE: 12 August</w:t>
      </w:r>
    </w:p>
    <w:p w14:paraId="5953BFE9" w14:textId="77777777" w:rsidR="00083A3F" w:rsidRDefault="00083A3F" w:rsidP="00083A3F">
      <w:pPr>
        <w:pStyle w:val="NormalWeb"/>
        <w:spacing w:before="0" w:beforeAutospacing="0" w:after="120" w:afterAutospacing="0" w:line="276" w:lineRule="auto"/>
        <w:ind w:left="714"/>
        <w:rPr>
          <w:rFonts w:ascii="Rockwell" w:hAnsi="Rockwell"/>
          <w:sz w:val="20"/>
          <w:szCs w:val="20"/>
        </w:rPr>
      </w:pPr>
    </w:p>
    <w:p w14:paraId="6E902807" w14:textId="357EB789" w:rsidR="00CE2247" w:rsidRDefault="00497C37" w:rsidP="009A6C73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714" w:hanging="357"/>
        <w:rPr>
          <w:rFonts w:ascii="Rockwell" w:hAnsi="Rockwell"/>
          <w:sz w:val="20"/>
          <w:szCs w:val="20"/>
        </w:rPr>
      </w:pPr>
      <w:r w:rsidRPr="00497C37">
        <w:rPr>
          <w:rFonts w:ascii="Rockwell" w:hAnsi="Rockwell"/>
          <w:sz w:val="20"/>
          <w:szCs w:val="20"/>
        </w:rPr>
        <w:t xml:space="preserve">After results have been </w:t>
      </w:r>
      <w:r w:rsidR="00CE2247">
        <w:rPr>
          <w:rFonts w:ascii="Rockwell" w:hAnsi="Rockwell"/>
          <w:sz w:val="20"/>
          <w:szCs w:val="20"/>
        </w:rPr>
        <w:t>received</w:t>
      </w:r>
      <w:r w:rsidRPr="00497C37">
        <w:rPr>
          <w:rFonts w:ascii="Rockwell" w:hAnsi="Rockwell"/>
          <w:sz w:val="20"/>
          <w:szCs w:val="20"/>
        </w:rPr>
        <w:t>,</w:t>
      </w:r>
      <w:r w:rsidR="00B42C85">
        <w:rPr>
          <w:rFonts w:ascii="Rockwell" w:hAnsi="Rockwell"/>
          <w:sz w:val="20"/>
          <w:szCs w:val="20"/>
        </w:rPr>
        <w:t xml:space="preserve"> </w:t>
      </w:r>
      <w:r w:rsidRPr="00497C37">
        <w:rPr>
          <w:rFonts w:ascii="Rockwell" w:hAnsi="Rockwell"/>
          <w:sz w:val="20"/>
          <w:szCs w:val="20"/>
        </w:rPr>
        <w:t xml:space="preserve">there will be an appeals system </w:t>
      </w:r>
      <w:r w:rsidRPr="009A6C73">
        <w:rPr>
          <w:rFonts w:ascii="Rockwell" w:hAnsi="Rockwell"/>
          <w:sz w:val="20"/>
          <w:szCs w:val="20"/>
        </w:rPr>
        <w:t xml:space="preserve">to fix genuine errors </w:t>
      </w:r>
      <w:r w:rsidR="009A6C73">
        <w:rPr>
          <w:rFonts w:ascii="Rockwell" w:hAnsi="Rockwell"/>
          <w:sz w:val="20"/>
          <w:szCs w:val="20"/>
        </w:rPr>
        <w:t>within the</w:t>
      </w:r>
      <w:r w:rsidRPr="009A6C73">
        <w:rPr>
          <w:rFonts w:ascii="Rockwell" w:hAnsi="Rockwell"/>
          <w:sz w:val="20"/>
          <w:szCs w:val="20"/>
        </w:rPr>
        <w:t xml:space="preserve"> grades process</w:t>
      </w:r>
      <w:r w:rsidR="00632E0E" w:rsidRPr="009A6C73">
        <w:rPr>
          <w:rFonts w:ascii="Rockwell" w:hAnsi="Rockwell"/>
          <w:sz w:val="20"/>
          <w:szCs w:val="20"/>
        </w:rPr>
        <w:t xml:space="preserve">. Any concerns </w:t>
      </w:r>
      <w:r w:rsidR="00B9109B">
        <w:rPr>
          <w:rFonts w:ascii="Rockwell" w:hAnsi="Rockwell"/>
          <w:sz w:val="20"/>
          <w:szCs w:val="20"/>
        </w:rPr>
        <w:t>should be highlighted to</w:t>
      </w:r>
      <w:r w:rsidR="00730B39">
        <w:rPr>
          <w:rFonts w:ascii="Rockwell" w:hAnsi="Rockwell"/>
          <w:sz w:val="20"/>
          <w:szCs w:val="20"/>
        </w:rPr>
        <w:t xml:space="preserve"> teachers</w:t>
      </w:r>
      <w:r w:rsidR="00632E0E" w:rsidRPr="009A6C73">
        <w:rPr>
          <w:rFonts w:ascii="Rockwell" w:hAnsi="Rockwell"/>
          <w:sz w:val="20"/>
          <w:szCs w:val="20"/>
        </w:rPr>
        <w:t xml:space="preserve"> on results day.</w:t>
      </w:r>
    </w:p>
    <w:p w14:paraId="573B807B" w14:textId="7FD2BE27" w:rsidR="003A5BBF" w:rsidRDefault="003A5BBF" w:rsidP="003A5BBF">
      <w:pPr>
        <w:pStyle w:val="NormalWeb"/>
        <w:spacing w:before="0" w:beforeAutospacing="0" w:after="120" w:afterAutospacing="0" w:line="276" w:lineRule="auto"/>
        <w:ind w:left="714"/>
        <w:rPr>
          <w:rFonts w:ascii="Rockwell" w:hAnsi="Rockwell"/>
          <w:sz w:val="20"/>
          <w:szCs w:val="20"/>
        </w:rPr>
      </w:pPr>
    </w:p>
    <w:p w14:paraId="52D5D647" w14:textId="708A4239" w:rsidR="00C52FA8" w:rsidRDefault="00C52FA8" w:rsidP="003A5BBF">
      <w:pPr>
        <w:pStyle w:val="NormalWeb"/>
        <w:spacing w:before="0" w:beforeAutospacing="0" w:after="120" w:afterAutospacing="0" w:line="276" w:lineRule="auto"/>
        <w:ind w:left="714"/>
        <w:rPr>
          <w:rFonts w:ascii="Rockwell" w:hAnsi="Rockwell"/>
          <w:sz w:val="20"/>
          <w:szCs w:val="20"/>
        </w:rPr>
      </w:pPr>
    </w:p>
    <w:p w14:paraId="031B7C26" w14:textId="50765F99" w:rsidR="00C52FA8" w:rsidRDefault="00C52FA8" w:rsidP="003A5BBF">
      <w:pPr>
        <w:pStyle w:val="NormalWeb"/>
        <w:spacing w:before="0" w:beforeAutospacing="0" w:after="120" w:afterAutospacing="0" w:line="276" w:lineRule="auto"/>
        <w:ind w:left="714"/>
        <w:rPr>
          <w:rFonts w:ascii="Rockwell" w:hAnsi="Rockwell"/>
          <w:sz w:val="20"/>
          <w:szCs w:val="20"/>
        </w:rPr>
      </w:pPr>
    </w:p>
    <w:p w14:paraId="00C53163" w14:textId="28044C2D" w:rsidR="00C52FA8" w:rsidRDefault="00C52FA8" w:rsidP="003A5BBF">
      <w:pPr>
        <w:pStyle w:val="NormalWeb"/>
        <w:spacing w:before="0" w:beforeAutospacing="0" w:after="120" w:afterAutospacing="0" w:line="276" w:lineRule="auto"/>
        <w:ind w:left="714"/>
        <w:rPr>
          <w:rFonts w:ascii="Rockwell" w:hAnsi="Rockwell"/>
          <w:sz w:val="20"/>
          <w:szCs w:val="20"/>
        </w:rPr>
      </w:pPr>
    </w:p>
    <w:p w14:paraId="667EFC7E" w14:textId="2497E92D" w:rsidR="00E2167C" w:rsidRDefault="003A5BBF" w:rsidP="009A6C73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714" w:hanging="357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I confirm that I have been provided with a list of the evidence that will be used to determine grades in each subject.</w:t>
      </w:r>
    </w:p>
    <w:p w14:paraId="0FDCDC58" w14:textId="77777777" w:rsidR="003A5BBF" w:rsidRDefault="003A5BBF" w:rsidP="003A5BBF">
      <w:pPr>
        <w:pStyle w:val="ListParagraph"/>
        <w:rPr>
          <w:sz w:val="20"/>
          <w:szCs w:val="20"/>
        </w:rPr>
      </w:pPr>
    </w:p>
    <w:p w14:paraId="72D927E8" w14:textId="20DFADFF" w:rsidR="003A5BBF" w:rsidRDefault="00C52FA8" w:rsidP="009A6C73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714" w:hanging="357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I confirm that the evidence is suitable</w:t>
      </w:r>
      <w:r w:rsidR="00286967">
        <w:rPr>
          <w:rFonts w:ascii="Rockwell" w:hAnsi="Rockwell"/>
          <w:sz w:val="20"/>
          <w:szCs w:val="20"/>
        </w:rPr>
        <w:t xml:space="preserve"> and appropriate for the purposes of awarding my final grade in each subject.</w:t>
      </w:r>
    </w:p>
    <w:p w14:paraId="4022E4FB" w14:textId="74A2AE47" w:rsidR="00286967" w:rsidRDefault="00286967" w:rsidP="00286967">
      <w:pPr>
        <w:pStyle w:val="NormalWeb"/>
        <w:spacing w:before="0" w:beforeAutospacing="0" w:after="120" w:afterAutospacing="0" w:line="276" w:lineRule="auto"/>
        <w:ind w:left="714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OR</w:t>
      </w:r>
    </w:p>
    <w:p w14:paraId="53163C9D" w14:textId="47ADE77A" w:rsidR="00EB6B18" w:rsidRDefault="00EB6B18" w:rsidP="00EB6B18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714" w:hanging="357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I have concern about the suitability and appropriateness of the </w:t>
      </w:r>
      <w:r w:rsidR="007044F5">
        <w:rPr>
          <w:rFonts w:ascii="Rockwell" w:hAnsi="Rockwell"/>
          <w:sz w:val="20"/>
          <w:szCs w:val="20"/>
        </w:rPr>
        <w:t>evidence for awarding my final grade</w:t>
      </w:r>
      <w:r w:rsidR="00246B74">
        <w:rPr>
          <w:rFonts w:ascii="Rockwell" w:hAnsi="Rockwell"/>
          <w:sz w:val="20"/>
          <w:szCs w:val="20"/>
        </w:rPr>
        <w:t xml:space="preserve"> in one more subject</w:t>
      </w:r>
      <w:r>
        <w:rPr>
          <w:rFonts w:ascii="Rockwell" w:hAnsi="Rockwell"/>
          <w:sz w:val="20"/>
          <w:szCs w:val="20"/>
        </w:rPr>
        <w:t>.</w:t>
      </w:r>
    </w:p>
    <w:p w14:paraId="6F8CD944" w14:textId="77777777" w:rsidR="00385C9A" w:rsidRDefault="00385C9A" w:rsidP="00246B74">
      <w:pPr>
        <w:pStyle w:val="NormalWeb"/>
        <w:spacing w:before="0" w:beforeAutospacing="0" w:after="120" w:afterAutospacing="0" w:line="276" w:lineRule="auto"/>
        <w:rPr>
          <w:rFonts w:ascii="Rockwell" w:hAnsi="Rockwell"/>
          <w:sz w:val="20"/>
          <w:szCs w:val="20"/>
        </w:rPr>
      </w:pPr>
    </w:p>
    <w:p w14:paraId="00607316" w14:textId="50FF5C82" w:rsidR="00246B74" w:rsidRDefault="00385C9A" w:rsidP="00385C9A">
      <w:pPr>
        <w:pStyle w:val="NormalWeb"/>
        <w:spacing w:before="0" w:beforeAutospacing="0" w:after="120" w:afterAutospacing="0" w:line="276" w:lineRule="auto"/>
        <w:ind w:firstLine="357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Details of concern(s)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733"/>
        <w:gridCol w:w="5047"/>
      </w:tblGrid>
      <w:tr w:rsidR="00385C9A" w14:paraId="3C2C74E0" w14:textId="77777777" w:rsidTr="009E79A6">
        <w:tc>
          <w:tcPr>
            <w:tcW w:w="4733" w:type="dxa"/>
            <w:shd w:val="clear" w:color="auto" w:fill="F2F2F2" w:themeFill="background1" w:themeFillShade="F2"/>
            <w:vAlign w:val="center"/>
          </w:tcPr>
          <w:p w14:paraId="6BFB5906" w14:textId="413B0776" w:rsidR="00385C9A" w:rsidRDefault="00385C9A" w:rsidP="009E79A6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Subject</w:t>
            </w:r>
          </w:p>
        </w:tc>
        <w:tc>
          <w:tcPr>
            <w:tcW w:w="5047" w:type="dxa"/>
            <w:shd w:val="clear" w:color="auto" w:fill="F2F2F2" w:themeFill="background1" w:themeFillShade="F2"/>
            <w:vAlign w:val="center"/>
          </w:tcPr>
          <w:p w14:paraId="2493262E" w14:textId="2804D65A" w:rsidR="00385C9A" w:rsidRDefault="00385C9A" w:rsidP="009E79A6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Concern(s)</w:t>
            </w:r>
          </w:p>
        </w:tc>
      </w:tr>
      <w:tr w:rsidR="00385C9A" w14:paraId="32DE2248" w14:textId="77777777" w:rsidTr="009E79A6">
        <w:tc>
          <w:tcPr>
            <w:tcW w:w="4733" w:type="dxa"/>
          </w:tcPr>
          <w:p w14:paraId="108C77C4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5047" w:type="dxa"/>
          </w:tcPr>
          <w:p w14:paraId="77DB4B21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</w:tr>
      <w:tr w:rsidR="00385C9A" w14:paraId="32032135" w14:textId="77777777" w:rsidTr="009E79A6">
        <w:tc>
          <w:tcPr>
            <w:tcW w:w="4733" w:type="dxa"/>
          </w:tcPr>
          <w:p w14:paraId="0ED5F036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5047" w:type="dxa"/>
          </w:tcPr>
          <w:p w14:paraId="406D091B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</w:tr>
      <w:tr w:rsidR="00385C9A" w14:paraId="7453BE8F" w14:textId="77777777" w:rsidTr="009E79A6">
        <w:tc>
          <w:tcPr>
            <w:tcW w:w="4733" w:type="dxa"/>
          </w:tcPr>
          <w:p w14:paraId="0D85C37C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5047" w:type="dxa"/>
          </w:tcPr>
          <w:p w14:paraId="5FA9133C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</w:tr>
      <w:tr w:rsidR="00385C9A" w14:paraId="18D1474C" w14:textId="77777777" w:rsidTr="009E79A6">
        <w:tc>
          <w:tcPr>
            <w:tcW w:w="4733" w:type="dxa"/>
          </w:tcPr>
          <w:p w14:paraId="3D1DC446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5047" w:type="dxa"/>
          </w:tcPr>
          <w:p w14:paraId="39FF78FD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</w:tr>
      <w:tr w:rsidR="00385C9A" w14:paraId="7CD07EFE" w14:textId="77777777" w:rsidTr="009E79A6">
        <w:tc>
          <w:tcPr>
            <w:tcW w:w="4733" w:type="dxa"/>
          </w:tcPr>
          <w:p w14:paraId="2FA8E9BB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5047" w:type="dxa"/>
          </w:tcPr>
          <w:p w14:paraId="7E1B6A78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</w:tr>
      <w:tr w:rsidR="00385C9A" w14:paraId="0AB95D98" w14:textId="77777777" w:rsidTr="009E79A6">
        <w:tc>
          <w:tcPr>
            <w:tcW w:w="4733" w:type="dxa"/>
          </w:tcPr>
          <w:p w14:paraId="65A4CAC9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5047" w:type="dxa"/>
          </w:tcPr>
          <w:p w14:paraId="7E046C3D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</w:tr>
      <w:tr w:rsidR="00385C9A" w14:paraId="0A4101B3" w14:textId="77777777" w:rsidTr="009E79A6">
        <w:tc>
          <w:tcPr>
            <w:tcW w:w="4733" w:type="dxa"/>
          </w:tcPr>
          <w:p w14:paraId="04484665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5047" w:type="dxa"/>
          </w:tcPr>
          <w:p w14:paraId="63C150AE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</w:tr>
      <w:tr w:rsidR="00385C9A" w14:paraId="4956C180" w14:textId="77777777" w:rsidTr="009E79A6">
        <w:tc>
          <w:tcPr>
            <w:tcW w:w="4733" w:type="dxa"/>
          </w:tcPr>
          <w:p w14:paraId="7AEAE55F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5047" w:type="dxa"/>
          </w:tcPr>
          <w:p w14:paraId="206E7A4E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</w:tr>
      <w:tr w:rsidR="00385C9A" w14:paraId="44612866" w14:textId="77777777" w:rsidTr="009E79A6">
        <w:tc>
          <w:tcPr>
            <w:tcW w:w="4733" w:type="dxa"/>
          </w:tcPr>
          <w:p w14:paraId="70A8DDAE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5047" w:type="dxa"/>
          </w:tcPr>
          <w:p w14:paraId="194D451D" w14:textId="77777777" w:rsidR="00385C9A" w:rsidRDefault="00385C9A" w:rsidP="00246B74">
            <w:pPr>
              <w:pStyle w:val="NormalWeb"/>
              <w:spacing w:before="0" w:beforeAutospacing="0" w:after="120" w:afterAutospacing="0" w:line="276" w:lineRule="auto"/>
              <w:rPr>
                <w:rFonts w:ascii="Rockwell" w:hAnsi="Rockwell"/>
                <w:sz w:val="20"/>
                <w:szCs w:val="20"/>
              </w:rPr>
            </w:pPr>
          </w:p>
        </w:tc>
      </w:tr>
    </w:tbl>
    <w:p w14:paraId="2EBDB3DF" w14:textId="77777777" w:rsidR="00385C9A" w:rsidRDefault="00385C9A" w:rsidP="00246B74">
      <w:pPr>
        <w:pStyle w:val="NormalWeb"/>
        <w:spacing w:before="0" w:beforeAutospacing="0" w:after="120" w:afterAutospacing="0" w:line="276" w:lineRule="auto"/>
        <w:rPr>
          <w:rFonts w:ascii="Rockwell" w:hAnsi="Rockwell"/>
          <w:sz w:val="20"/>
          <w:szCs w:val="20"/>
        </w:rPr>
      </w:pPr>
    </w:p>
    <w:p w14:paraId="5C2EB0B0" w14:textId="77777777" w:rsidR="00286967" w:rsidRPr="009A6C73" w:rsidRDefault="00286967" w:rsidP="00286967">
      <w:pPr>
        <w:pStyle w:val="NormalWeb"/>
        <w:spacing w:before="0" w:beforeAutospacing="0" w:after="120" w:afterAutospacing="0" w:line="276" w:lineRule="auto"/>
        <w:ind w:left="714"/>
        <w:rPr>
          <w:rFonts w:ascii="Rockwell" w:hAnsi="Rockwell"/>
          <w:sz w:val="20"/>
          <w:szCs w:val="20"/>
        </w:rPr>
      </w:pPr>
    </w:p>
    <w:p w14:paraId="35BA6F5C" w14:textId="77777777" w:rsidR="00A07FB3" w:rsidRPr="00B20041" w:rsidRDefault="00A07FB3" w:rsidP="00B20041">
      <w:pPr>
        <w:spacing w:after="0"/>
        <w:jc w:val="both"/>
        <w:rPr>
          <w:sz w:val="20"/>
          <w:szCs w:val="20"/>
        </w:rPr>
      </w:pPr>
    </w:p>
    <w:p w14:paraId="4C4EEC12" w14:textId="4E3E79E2" w:rsidR="00F105FA" w:rsidRPr="008B5828" w:rsidRDefault="00360A99" w:rsidP="00A07FB3">
      <w:pPr>
        <w:spacing w:after="120"/>
        <w:jc w:val="both"/>
        <w:rPr>
          <w:rFonts w:ascii="Times New Roman" w:eastAsia="Times New Roman" w:hAnsi="Times New Roman" w:cs="Times New Roman"/>
          <w:i/>
          <w:iCs/>
        </w:rPr>
      </w:pPr>
      <w:r w:rsidRPr="008B5828">
        <w:rPr>
          <w:i/>
          <w:iCs/>
        </w:rPr>
        <w:t xml:space="preserve">By signing </w:t>
      </w:r>
      <w:r w:rsidR="00510805" w:rsidRPr="008B5828">
        <w:rPr>
          <w:i/>
          <w:iCs/>
        </w:rPr>
        <w:t>here,</w:t>
      </w:r>
      <w:r w:rsidRPr="008B5828">
        <w:rPr>
          <w:i/>
          <w:iCs/>
        </w:rPr>
        <w:t xml:space="preserve"> I am </w:t>
      </w:r>
      <w:r w:rsidR="00BC08DC" w:rsidRPr="008B5828">
        <w:rPr>
          <w:i/>
          <w:iCs/>
        </w:rPr>
        <w:t>confirming my awareness and understanding of how grades will be awarded this summe</w:t>
      </w:r>
      <w:r w:rsidR="009A6C73">
        <w:rPr>
          <w:i/>
          <w:iCs/>
        </w:rPr>
        <w:t>r.</w:t>
      </w:r>
    </w:p>
    <w:p w14:paraId="0AC34B9B" w14:textId="4DD6B09D" w:rsidR="00BE24ED" w:rsidRDefault="00BE24ED" w:rsidP="00A07FB3">
      <w:pPr>
        <w:spacing w:before="240" w:after="120"/>
        <w:rPr>
          <w:color w:val="D9D9D9" w:themeColor="background1" w:themeShade="D9"/>
          <w:sz w:val="20"/>
          <w:szCs w:val="20"/>
        </w:rPr>
      </w:pPr>
      <w:r w:rsidRPr="00BC08DC">
        <w:t>Candidate Signature:</w:t>
      </w:r>
      <w:r w:rsidRPr="00A07FB3">
        <w:rPr>
          <w:sz w:val="20"/>
          <w:szCs w:val="20"/>
        </w:rPr>
        <w:t xml:space="preserve">   </w:t>
      </w:r>
      <w:r w:rsidR="0063177E">
        <w:rPr>
          <w:color w:val="D9D9D9" w:themeColor="background1" w:themeShade="D9"/>
          <w:sz w:val="20"/>
          <w:szCs w:val="20"/>
        </w:rPr>
        <w:t xml:space="preserve"> </w:t>
      </w:r>
      <w:r w:rsidRPr="0086049B">
        <w:rPr>
          <w:color w:val="F2F2F2" w:themeColor="background1" w:themeShade="F2"/>
          <w:sz w:val="20"/>
          <w:szCs w:val="20"/>
        </w:rPr>
        <w:t xml:space="preserve">                </w:t>
      </w:r>
      <w:r w:rsidR="0063177E">
        <w:rPr>
          <w:color w:val="F2F2F2" w:themeColor="background1" w:themeShade="F2"/>
          <w:sz w:val="20"/>
          <w:szCs w:val="20"/>
        </w:rPr>
        <w:t xml:space="preserve">   </w:t>
      </w:r>
      <w:r w:rsidR="0063177E">
        <w:rPr>
          <w:color w:val="F2F2F2" w:themeColor="background1" w:themeShade="F2"/>
          <w:sz w:val="20"/>
          <w:szCs w:val="20"/>
        </w:rPr>
        <w:tab/>
      </w:r>
      <w:r w:rsidR="0063177E">
        <w:rPr>
          <w:color w:val="F2F2F2" w:themeColor="background1" w:themeShade="F2"/>
          <w:sz w:val="20"/>
          <w:szCs w:val="20"/>
        </w:rPr>
        <w:tab/>
      </w:r>
      <w:r w:rsidR="0063177E">
        <w:rPr>
          <w:color w:val="F2F2F2" w:themeColor="background1" w:themeShade="F2"/>
          <w:sz w:val="20"/>
          <w:szCs w:val="20"/>
        </w:rPr>
        <w:tab/>
      </w:r>
      <w:r w:rsidR="0063177E">
        <w:rPr>
          <w:color w:val="F2F2F2" w:themeColor="background1" w:themeShade="F2"/>
          <w:sz w:val="20"/>
          <w:szCs w:val="20"/>
        </w:rPr>
        <w:tab/>
      </w:r>
      <w:r w:rsidR="0063177E">
        <w:rPr>
          <w:color w:val="F2F2F2" w:themeColor="background1" w:themeShade="F2"/>
          <w:sz w:val="20"/>
          <w:szCs w:val="20"/>
        </w:rPr>
        <w:tab/>
      </w:r>
      <w:r w:rsidRPr="00BC08DC">
        <w:t>Date of signature:</w:t>
      </w:r>
      <w:r w:rsidRPr="00A07FB3">
        <w:rPr>
          <w:sz w:val="20"/>
          <w:szCs w:val="20"/>
        </w:rPr>
        <w:t xml:space="preserve">   </w:t>
      </w:r>
      <w:r w:rsidR="0063177E">
        <w:rPr>
          <w:color w:val="D9D9D9" w:themeColor="background1" w:themeShade="D9"/>
          <w:sz w:val="20"/>
          <w:szCs w:val="20"/>
        </w:rPr>
        <w:t xml:space="preserve"> </w:t>
      </w:r>
    </w:p>
    <w:p w14:paraId="404244E3" w14:textId="495987BD" w:rsidR="009A6C73" w:rsidRDefault="009A6C73" w:rsidP="00A07FB3">
      <w:pPr>
        <w:spacing w:before="240" w:after="120"/>
        <w:rPr>
          <w:color w:val="D9D9D9" w:themeColor="background1" w:themeShade="D9"/>
          <w:sz w:val="20"/>
          <w:szCs w:val="20"/>
        </w:rPr>
      </w:pPr>
    </w:p>
    <w:p w14:paraId="0AB93E3F" w14:textId="7F95AF87" w:rsidR="009A6C73" w:rsidRDefault="009A6C73" w:rsidP="00A07FB3">
      <w:pPr>
        <w:spacing w:before="240" w:after="120"/>
        <w:rPr>
          <w:color w:val="D9D9D9" w:themeColor="background1" w:themeShade="D9"/>
          <w:sz w:val="20"/>
          <w:szCs w:val="20"/>
        </w:rPr>
      </w:pPr>
    </w:p>
    <w:p w14:paraId="2C7BDA89" w14:textId="267B836D" w:rsidR="009A6C73" w:rsidRDefault="009A6C73" w:rsidP="00A07FB3">
      <w:pPr>
        <w:spacing w:before="240" w:after="120"/>
        <w:rPr>
          <w:color w:val="D9D9D9" w:themeColor="background1" w:themeShade="D9"/>
          <w:sz w:val="20"/>
          <w:szCs w:val="20"/>
        </w:rPr>
      </w:pPr>
    </w:p>
    <w:p w14:paraId="6B6DB547" w14:textId="6AD045F9" w:rsidR="009A6C73" w:rsidRDefault="009A6C73" w:rsidP="00A07FB3">
      <w:pPr>
        <w:spacing w:before="240" w:after="120"/>
        <w:rPr>
          <w:color w:val="D9D9D9" w:themeColor="background1" w:themeShade="D9"/>
          <w:sz w:val="20"/>
          <w:szCs w:val="20"/>
        </w:rPr>
      </w:pPr>
    </w:p>
    <w:p w14:paraId="06330267" w14:textId="77777777" w:rsidR="009A6C73" w:rsidRDefault="009A6C73" w:rsidP="00A07FB3">
      <w:pPr>
        <w:spacing w:before="240" w:after="120"/>
        <w:rPr>
          <w:color w:val="D9D9D9" w:themeColor="background1" w:themeShade="D9"/>
          <w:sz w:val="20"/>
          <w:szCs w:val="20"/>
        </w:rPr>
      </w:pPr>
    </w:p>
    <w:p w14:paraId="0128A50B" w14:textId="77777777" w:rsidR="00632E0E" w:rsidRPr="00632E0E" w:rsidRDefault="00632E0E" w:rsidP="00A07FB3">
      <w:pPr>
        <w:spacing w:before="240" w:after="120"/>
        <w:rPr>
          <w:color w:val="F2F2F2" w:themeColor="background1" w:themeShade="F2"/>
          <w:sz w:val="20"/>
          <w:szCs w:val="20"/>
        </w:rPr>
      </w:pPr>
    </w:p>
    <w:p w14:paraId="3D3F8873" w14:textId="77777777" w:rsidR="008D64A0" w:rsidRDefault="008D64A0" w:rsidP="00036FC9">
      <w:pPr>
        <w:spacing w:before="120" w:after="120"/>
        <w:jc w:val="both"/>
        <w:rPr>
          <w:rFonts w:ascii="Verdana" w:eastAsia="Times New Roman" w:hAnsi="Verdana" w:cs="Times New Roman"/>
          <w:b/>
          <w:bCs/>
          <w:color w:val="595959" w:themeColor="text1" w:themeTint="A6"/>
          <w:sz w:val="18"/>
          <w:szCs w:val="18"/>
        </w:rPr>
      </w:pPr>
    </w:p>
    <w:sectPr w:rsidR="008D64A0" w:rsidSect="008B5828">
      <w:footerReference w:type="first" r:id="rId11"/>
      <w:pgSz w:w="11906" w:h="16838" w:code="9"/>
      <w:pgMar w:top="720" w:right="794" w:bottom="833" w:left="79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4CDC0" w14:textId="77777777" w:rsidR="00FC37AF" w:rsidRDefault="00FC37AF">
      <w:pPr>
        <w:spacing w:after="0"/>
      </w:pPr>
      <w:r>
        <w:separator/>
      </w:r>
    </w:p>
  </w:endnote>
  <w:endnote w:type="continuationSeparator" w:id="0">
    <w:p w14:paraId="566DE3F2" w14:textId="77777777" w:rsidR="00FC37AF" w:rsidRDefault="00FC37AF">
      <w:pPr>
        <w:spacing w:after="0"/>
      </w:pPr>
      <w:r>
        <w:continuationSeparator/>
      </w:r>
    </w:p>
  </w:endnote>
  <w:endnote w:type="continuationNotice" w:id="1">
    <w:p w14:paraId="241B9486" w14:textId="77777777" w:rsidR="00FC37AF" w:rsidRDefault="00FC37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78EA" w14:textId="77777777" w:rsidR="00632E0E" w:rsidRDefault="00632E0E" w:rsidP="00293AC6">
    <w:pPr>
      <w:pStyle w:val="Default"/>
      <w:jc w:val="right"/>
      <w:rPr>
        <w:rFonts w:ascii="Rockwell" w:hAnsi="Rockwell"/>
        <w:color w:val="003399"/>
        <w:sz w:val="16"/>
        <w:szCs w:val="16"/>
      </w:rPr>
    </w:pPr>
    <w:bookmarkStart w:id="0" w:name="_Hlk14270877"/>
  </w:p>
  <w:p w14:paraId="2EA9A784" w14:textId="665BF93B" w:rsidR="00D80EB5" w:rsidRPr="00293AC6" w:rsidRDefault="0062515A" w:rsidP="00293AC6">
    <w:pPr>
      <w:pStyle w:val="Default"/>
      <w:jc w:val="right"/>
      <w:rPr>
        <w:rFonts w:ascii="Rockwell" w:hAnsi="Rockwell"/>
        <w:b/>
        <w:i/>
        <w:sz w:val="16"/>
        <w:szCs w:val="16"/>
      </w:rPr>
    </w:pPr>
    <w:r>
      <w:rPr>
        <w:rFonts w:ascii="Rockwell" w:hAnsi="Rockwell"/>
        <w:b/>
        <w:noProof/>
        <w:sz w:val="16"/>
        <w:szCs w:val="16"/>
      </w:rPr>
      <w:t xml:space="preserve">Wells </w:t>
    </w:r>
    <w:r w:rsidR="007D08A9">
      <w:rPr>
        <w:rFonts w:ascii="Rockwell" w:hAnsi="Rockwell"/>
        <w:b/>
        <w:noProof/>
        <w:sz w:val="16"/>
        <w:szCs w:val="16"/>
      </w:rPr>
      <w:t>Academy</w:t>
    </w:r>
    <w:r w:rsidR="00632E0E">
      <w:rPr>
        <w:rFonts w:ascii="Rockwell" w:hAnsi="Rockwell"/>
        <w:b/>
        <w:noProof/>
        <w:sz w:val="16"/>
        <w:szCs w:val="16"/>
      </w:rPr>
      <w:t xml:space="preserve"> </w:t>
    </w:r>
    <w:r w:rsidR="00386CF3">
      <w:rPr>
        <w:rFonts w:ascii="Rockwell" w:hAnsi="Rockwell"/>
        <w:b/>
        <w:noProof/>
        <w:sz w:val="16"/>
        <w:szCs w:val="16"/>
      </w:rPr>
      <w:t xml:space="preserve">Candidate </w:t>
    </w:r>
    <w:r w:rsidR="005D63B1">
      <w:rPr>
        <w:rFonts w:ascii="Rockwell" w:hAnsi="Rockwell"/>
        <w:b/>
        <w:noProof/>
        <w:sz w:val="16"/>
        <w:szCs w:val="16"/>
      </w:rPr>
      <w:t>C</w:t>
    </w:r>
    <w:r w:rsidR="00293AC6">
      <w:rPr>
        <w:rFonts w:ascii="Rockwell" w:hAnsi="Rockwell"/>
        <w:b/>
        <w:noProof/>
        <w:sz w:val="16"/>
        <w:szCs w:val="16"/>
      </w:rPr>
      <w:t xml:space="preserve">onfirmation </w:t>
    </w:r>
    <w:r w:rsidR="00632E0E">
      <w:rPr>
        <w:rFonts w:ascii="Rockwell" w:hAnsi="Rockwell"/>
        <w:b/>
        <w:noProof/>
        <w:sz w:val="16"/>
        <w:szCs w:val="16"/>
      </w:rPr>
      <w:t>F</w:t>
    </w:r>
    <w:r w:rsidR="00293AC6">
      <w:rPr>
        <w:rFonts w:ascii="Rockwell" w:hAnsi="Rockwell"/>
        <w:b/>
        <w:noProof/>
        <w:sz w:val="16"/>
        <w:szCs w:val="16"/>
      </w:rPr>
      <w:t>orm</w:t>
    </w:r>
    <w:r w:rsidR="00386CF3">
      <w:rPr>
        <w:rFonts w:ascii="Rockwell" w:hAnsi="Rockwell"/>
        <w:b/>
        <w:noProof/>
        <w:sz w:val="16"/>
        <w:szCs w:val="16"/>
      </w:rPr>
      <w:t xml:space="preserve"> </w:t>
    </w:r>
    <w:r w:rsidR="00386CF3" w:rsidRPr="003D1700">
      <w:rPr>
        <w:rFonts w:ascii="Rockwell" w:hAnsi="Rockwell"/>
        <w:b/>
        <w:noProof/>
        <w:sz w:val="16"/>
        <w:szCs w:val="16"/>
      </w:rPr>
      <w:t xml:space="preserve"> </w:t>
    </w:r>
    <w:r w:rsidR="00386CF3" w:rsidRPr="003D1700">
      <w:rPr>
        <w:rFonts w:ascii="Rockwell" w:hAnsi="Rockwell"/>
        <w:noProof/>
        <w:sz w:val="16"/>
        <w:szCs w:val="16"/>
      </w:rPr>
      <w:t>(</w:t>
    </w:r>
    <w:r w:rsidR="00BC08DC">
      <w:rPr>
        <w:rFonts w:ascii="Rockwell" w:hAnsi="Rockwell"/>
        <w:noProof/>
        <w:sz w:val="16"/>
        <w:szCs w:val="16"/>
      </w:rPr>
      <w:t>Summer 2021</w:t>
    </w:r>
    <w:r w:rsidR="00386CF3" w:rsidRPr="003D1700">
      <w:rPr>
        <w:rFonts w:ascii="Rockwell" w:hAnsi="Rockwell"/>
        <w:noProof/>
        <w:sz w:val="16"/>
        <w:szCs w:val="16"/>
      </w:rPr>
      <w:t xml:space="preserve">)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4F05E" w14:textId="77777777" w:rsidR="00FC37AF" w:rsidRDefault="00FC37AF">
      <w:pPr>
        <w:spacing w:after="0"/>
      </w:pPr>
      <w:r>
        <w:separator/>
      </w:r>
    </w:p>
  </w:footnote>
  <w:footnote w:type="continuationSeparator" w:id="0">
    <w:p w14:paraId="01AC9C21" w14:textId="77777777" w:rsidR="00FC37AF" w:rsidRDefault="00FC37AF">
      <w:pPr>
        <w:spacing w:after="0"/>
      </w:pPr>
      <w:r>
        <w:continuationSeparator/>
      </w:r>
    </w:p>
  </w:footnote>
  <w:footnote w:type="continuationNotice" w:id="1">
    <w:p w14:paraId="326A7766" w14:textId="77777777" w:rsidR="00FC37AF" w:rsidRDefault="00FC37A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7CD"/>
    <w:multiLevelType w:val="multilevel"/>
    <w:tmpl w:val="A892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7045D"/>
    <w:multiLevelType w:val="hybridMultilevel"/>
    <w:tmpl w:val="4C281534"/>
    <w:lvl w:ilvl="0" w:tplc="E6DE5AF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D3"/>
    <w:multiLevelType w:val="multilevel"/>
    <w:tmpl w:val="F46E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56D4A"/>
    <w:multiLevelType w:val="hybridMultilevel"/>
    <w:tmpl w:val="9D52E256"/>
    <w:lvl w:ilvl="0" w:tplc="1F1CF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3C93"/>
    <w:multiLevelType w:val="hybridMultilevel"/>
    <w:tmpl w:val="83D63B92"/>
    <w:lvl w:ilvl="0" w:tplc="E6DE5AF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51CC"/>
    <w:multiLevelType w:val="hybridMultilevel"/>
    <w:tmpl w:val="94B435F6"/>
    <w:lvl w:ilvl="0" w:tplc="E6DE5AF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E6DE5AFC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b/>
        <w:i w:val="0"/>
        <w:color w:val="003399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1EC"/>
    <w:multiLevelType w:val="multilevel"/>
    <w:tmpl w:val="D1BA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77FE5"/>
    <w:multiLevelType w:val="hybridMultilevel"/>
    <w:tmpl w:val="B66CDE02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565EB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A9D"/>
    <w:multiLevelType w:val="multilevel"/>
    <w:tmpl w:val="35AC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87753"/>
    <w:multiLevelType w:val="hybridMultilevel"/>
    <w:tmpl w:val="D92E6406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47E92"/>
    <w:multiLevelType w:val="hybridMultilevel"/>
    <w:tmpl w:val="6082C5F2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4288"/>
    <w:multiLevelType w:val="multilevel"/>
    <w:tmpl w:val="2A3E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9142E"/>
    <w:multiLevelType w:val="hybridMultilevel"/>
    <w:tmpl w:val="95F0BCD0"/>
    <w:lvl w:ilvl="0" w:tplc="8B0815B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1052"/>
    <w:multiLevelType w:val="multilevel"/>
    <w:tmpl w:val="B75E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E76ED1"/>
    <w:multiLevelType w:val="hybridMultilevel"/>
    <w:tmpl w:val="048A620A"/>
    <w:lvl w:ilvl="0" w:tplc="E6DE5AF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E6DE5AFC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b/>
        <w:i w:val="0"/>
        <w:color w:val="003399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12D72"/>
    <w:multiLevelType w:val="hybridMultilevel"/>
    <w:tmpl w:val="760ADC02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565EB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81C18"/>
    <w:multiLevelType w:val="multilevel"/>
    <w:tmpl w:val="D8C8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86D98"/>
    <w:multiLevelType w:val="multilevel"/>
    <w:tmpl w:val="7686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127BD"/>
    <w:multiLevelType w:val="multilevel"/>
    <w:tmpl w:val="498E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F30693"/>
    <w:multiLevelType w:val="multilevel"/>
    <w:tmpl w:val="B632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0A3493"/>
    <w:multiLevelType w:val="hybridMultilevel"/>
    <w:tmpl w:val="408C9CBA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C0BEF"/>
    <w:multiLevelType w:val="multilevel"/>
    <w:tmpl w:val="E80840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400518"/>
    <w:multiLevelType w:val="multilevel"/>
    <w:tmpl w:val="2B50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F05522"/>
    <w:multiLevelType w:val="multilevel"/>
    <w:tmpl w:val="A230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539EF"/>
    <w:multiLevelType w:val="multilevel"/>
    <w:tmpl w:val="6A88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3A20C9"/>
    <w:multiLevelType w:val="hybridMultilevel"/>
    <w:tmpl w:val="F99ED79E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9101A"/>
    <w:multiLevelType w:val="multilevel"/>
    <w:tmpl w:val="AE4A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263B90"/>
    <w:multiLevelType w:val="hybridMultilevel"/>
    <w:tmpl w:val="9C642EA0"/>
    <w:lvl w:ilvl="0" w:tplc="1F1CF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00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71363"/>
    <w:multiLevelType w:val="hybridMultilevel"/>
    <w:tmpl w:val="9AE81F46"/>
    <w:lvl w:ilvl="0" w:tplc="D1C4D1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</w:rPr>
    </w:lvl>
    <w:lvl w:ilvl="1" w:tplc="D1C4D1B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b/>
        <w:i w:val="0"/>
        <w:color w:val="003399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C2029"/>
    <w:multiLevelType w:val="hybridMultilevel"/>
    <w:tmpl w:val="1924D23E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06EB4"/>
    <w:multiLevelType w:val="hybridMultilevel"/>
    <w:tmpl w:val="8EF0FA3E"/>
    <w:lvl w:ilvl="0" w:tplc="E6DE5AF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2B20"/>
    <w:multiLevelType w:val="multilevel"/>
    <w:tmpl w:val="259E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9D753E"/>
    <w:multiLevelType w:val="hybridMultilevel"/>
    <w:tmpl w:val="37761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55744"/>
    <w:multiLevelType w:val="multilevel"/>
    <w:tmpl w:val="9ACE41DE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"/>
  </w:num>
  <w:num w:numId="3">
    <w:abstractNumId w:val="24"/>
  </w:num>
  <w:num w:numId="4">
    <w:abstractNumId w:val="6"/>
  </w:num>
  <w:num w:numId="5">
    <w:abstractNumId w:val="10"/>
  </w:num>
  <w:num w:numId="6">
    <w:abstractNumId w:val="15"/>
  </w:num>
  <w:num w:numId="7">
    <w:abstractNumId w:val="29"/>
  </w:num>
  <w:num w:numId="8">
    <w:abstractNumId w:val="23"/>
  </w:num>
  <w:num w:numId="9">
    <w:abstractNumId w:val="0"/>
  </w:num>
  <w:num w:numId="10">
    <w:abstractNumId w:val="32"/>
  </w:num>
  <w:num w:numId="11">
    <w:abstractNumId w:val="9"/>
  </w:num>
  <w:num w:numId="12">
    <w:abstractNumId w:val="4"/>
  </w:num>
  <w:num w:numId="13">
    <w:abstractNumId w:val="14"/>
  </w:num>
  <w:num w:numId="14">
    <w:abstractNumId w:val="17"/>
  </w:num>
  <w:num w:numId="15">
    <w:abstractNumId w:val="26"/>
  </w:num>
  <w:num w:numId="16">
    <w:abstractNumId w:val="5"/>
  </w:num>
  <w:num w:numId="17">
    <w:abstractNumId w:val="25"/>
  </w:num>
  <w:num w:numId="18">
    <w:abstractNumId w:val="21"/>
  </w:num>
  <w:num w:numId="19">
    <w:abstractNumId w:val="13"/>
  </w:num>
  <w:num w:numId="20">
    <w:abstractNumId w:val="19"/>
  </w:num>
  <w:num w:numId="21">
    <w:abstractNumId w:val="16"/>
  </w:num>
  <w:num w:numId="22">
    <w:abstractNumId w:val="22"/>
  </w:num>
  <w:num w:numId="23">
    <w:abstractNumId w:val="28"/>
  </w:num>
  <w:num w:numId="24">
    <w:abstractNumId w:val="20"/>
  </w:num>
  <w:num w:numId="25">
    <w:abstractNumId w:val="7"/>
  </w:num>
  <w:num w:numId="26">
    <w:abstractNumId w:val="33"/>
  </w:num>
  <w:num w:numId="27">
    <w:abstractNumId w:val="18"/>
  </w:num>
  <w:num w:numId="28">
    <w:abstractNumId w:val="2"/>
  </w:num>
  <w:num w:numId="29">
    <w:abstractNumId w:val="11"/>
  </w:num>
  <w:num w:numId="30">
    <w:abstractNumId w:val="31"/>
  </w:num>
  <w:num w:numId="31">
    <w:abstractNumId w:val="8"/>
  </w:num>
  <w:num w:numId="32">
    <w:abstractNumId w:val="12"/>
  </w:num>
  <w:num w:numId="33">
    <w:abstractNumId w:val="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9"/>
    <w:rsid w:val="00002548"/>
    <w:rsid w:val="00036FC9"/>
    <w:rsid w:val="00046571"/>
    <w:rsid w:val="00055074"/>
    <w:rsid w:val="00081ED2"/>
    <w:rsid w:val="00083A3F"/>
    <w:rsid w:val="00096983"/>
    <w:rsid w:val="000A1283"/>
    <w:rsid w:val="000C2B82"/>
    <w:rsid w:val="000D5F9B"/>
    <w:rsid w:val="00101F0D"/>
    <w:rsid w:val="00114BE0"/>
    <w:rsid w:val="00153174"/>
    <w:rsid w:val="001626B1"/>
    <w:rsid w:val="001A08F4"/>
    <w:rsid w:val="001A24A4"/>
    <w:rsid w:val="001C7506"/>
    <w:rsid w:val="001D24E2"/>
    <w:rsid w:val="00201FCF"/>
    <w:rsid w:val="00235FA2"/>
    <w:rsid w:val="00241842"/>
    <w:rsid w:val="00246B74"/>
    <w:rsid w:val="00254ECB"/>
    <w:rsid w:val="00260798"/>
    <w:rsid w:val="00286967"/>
    <w:rsid w:val="00293AC6"/>
    <w:rsid w:val="002F1893"/>
    <w:rsid w:val="00315D8C"/>
    <w:rsid w:val="003162E7"/>
    <w:rsid w:val="0033644C"/>
    <w:rsid w:val="00342347"/>
    <w:rsid w:val="00345FE9"/>
    <w:rsid w:val="00360A99"/>
    <w:rsid w:val="00366ED9"/>
    <w:rsid w:val="00385C9A"/>
    <w:rsid w:val="00386CF3"/>
    <w:rsid w:val="003A0BE9"/>
    <w:rsid w:val="003A5BBF"/>
    <w:rsid w:val="003F77CD"/>
    <w:rsid w:val="0041650C"/>
    <w:rsid w:val="0041709A"/>
    <w:rsid w:val="00426F9A"/>
    <w:rsid w:val="00440898"/>
    <w:rsid w:val="004663BA"/>
    <w:rsid w:val="00497C37"/>
    <w:rsid w:val="00510805"/>
    <w:rsid w:val="00526BE5"/>
    <w:rsid w:val="00543280"/>
    <w:rsid w:val="005541B3"/>
    <w:rsid w:val="005571A9"/>
    <w:rsid w:val="00560333"/>
    <w:rsid w:val="005641C3"/>
    <w:rsid w:val="005807C3"/>
    <w:rsid w:val="00590E5C"/>
    <w:rsid w:val="005A29A7"/>
    <w:rsid w:val="005C3E4A"/>
    <w:rsid w:val="005C4B9F"/>
    <w:rsid w:val="005D63B1"/>
    <w:rsid w:val="00624633"/>
    <w:rsid w:val="0062515A"/>
    <w:rsid w:val="0063177E"/>
    <w:rsid w:val="00632E0E"/>
    <w:rsid w:val="00640D61"/>
    <w:rsid w:val="00670426"/>
    <w:rsid w:val="006B29AC"/>
    <w:rsid w:val="006B7A2B"/>
    <w:rsid w:val="00701A5B"/>
    <w:rsid w:val="007044F5"/>
    <w:rsid w:val="0071751F"/>
    <w:rsid w:val="00730B39"/>
    <w:rsid w:val="007364BB"/>
    <w:rsid w:val="00743ECD"/>
    <w:rsid w:val="0074477B"/>
    <w:rsid w:val="0078521C"/>
    <w:rsid w:val="007C3E95"/>
    <w:rsid w:val="007C4963"/>
    <w:rsid w:val="007D08A9"/>
    <w:rsid w:val="007D3C2F"/>
    <w:rsid w:val="00821780"/>
    <w:rsid w:val="008444B7"/>
    <w:rsid w:val="00844A3E"/>
    <w:rsid w:val="0085010C"/>
    <w:rsid w:val="0086049B"/>
    <w:rsid w:val="00871113"/>
    <w:rsid w:val="0089485F"/>
    <w:rsid w:val="008A2AEF"/>
    <w:rsid w:val="008B5828"/>
    <w:rsid w:val="008D2A07"/>
    <w:rsid w:val="008D64A0"/>
    <w:rsid w:val="008F7E6A"/>
    <w:rsid w:val="00907FC9"/>
    <w:rsid w:val="009222EA"/>
    <w:rsid w:val="009846AD"/>
    <w:rsid w:val="00992770"/>
    <w:rsid w:val="009A6C73"/>
    <w:rsid w:val="009C5093"/>
    <w:rsid w:val="009E79A6"/>
    <w:rsid w:val="00A07FB3"/>
    <w:rsid w:val="00A12783"/>
    <w:rsid w:val="00A55771"/>
    <w:rsid w:val="00AD4FF3"/>
    <w:rsid w:val="00AE2DEC"/>
    <w:rsid w:val="00B20041"/>
    <w:rsid w:val="00B3176E"/>
    <w:rsid w:val="00B3366B"/>
    <w:rsid w:val="00B42C85"/>
    <w:rsid w:val="00B45770"/>
    <w:rsid w:val="00B66A88"/>
    <w:rsid w:val="00B800D7"/>
    <w:rsid w:val="00B9109B"/>
    <w:rsid w:val="00B955E1"/>
    <w:rsid w:val="00BC08DC"/>
    <w:rsid w:val="00BC27F3"/>
    <w:rsid w:val="00BE24ED"/>
    <w:rsid w:val="00BF593E"/>
    <w:rsid w:val="00C3454F"/>
    <w:rsid w:val="00C52FA8"/>
    <w:rsid w:val="00C60705"/>
    <w:rsid w:val="00C60D6B"/>
    <w:rsid w:val="00CC6298"/>
    <w:rsid w:val="00CC70EC"/>
    <w:rsid w:val="00CD1851"/>
    <w:rsid w:val="00CE03E0"/>
    <w:rsid w:val="00CE2247"/>
    <w:rsid w:val="00CE6C06"/>
    <w:rsid w:val="00D06745"/>
    <w:rsid w:val="00D1126B"/>
    <w:rsid w:val="00D439F8"/>
    <w:rsid w:val="00D4763A"/>
    <w:rsid w:val="00D613A7"/>
    <w:rsid w:val="00D776A3"/>
    <w:rsid w:val="00DB414D"/>
    <w:rsid w:val="00DD7B15"/>
    <w:rsid w:val="00E100BC"/>
    <w:rsid w:val="00E2167C"/>
    <w:rsid w:val="00E3392C"/>
    <w:rsid w:val="00E35739"/>
    <w:rsid w:val="00E603F3"/>
    <w:rsid w:val="00E81712"/>
    <w:rsid w:val="00E9271B"/>
    <w:rsid w:val="00EB6B18"/>
    <w:rsid w:val="00EC5A62"/>
    <w:rsid w:val="00ED6A4C"/>
    <w:rsid w:val="00EE60C5"/>
    <w:rsid w:val="00EE6445"/>
    <w:rsid w:val="00EF3F1B"/>
    <w:rsid w:val="00EF46BA"/>
    <w:rsid w:val="00F067E7"/>
    <w:rsid w:val="00F105FA"/>
    <w:rsid w:val="00F25FD3"/>
    <w:rsid w:val="00F439CD"/>
    <w:rsid w:val="00F465D2"/>
    <w:rsid w:val="00F54FE7"/>
    <w:rsid w:val="00F65BB0"/>
    <w:rsid w:val="00F770EE"/>
    <w:rsid w:val="00F805EF"/>
    <w:rsid w:val="00FC37AF"/>
    <w:rsid w:val="00FF2AF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A2E687"/>
  <w15:chartTrackingRefBased/>
  <w15:docId w15:val="{FFB07B29-DE22-F24A-A30B-E8E1DF19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D9"/>
    <w:pPr>
      <w:spacing w:after="80"/>
    </w:pPr>
    <w:rPr>
      <w:rFonts w:ascii="Rockwell" w:eastAsiaTheme="minorEastAsia" w:hAnsi="Rockwel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366ED9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366ED9"/>
    <w:pPr>
      <w:spacing w:after="240"/>
      <w:outlineLvl w:val="0"/>
    </w:pPr>
    <w:rPr>
      <w:rFonts w:eastAsia="Times New Roman" w:cs="Times New Roman"/>
      <w:b/>
      <w:color w:val="003399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66ED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6ED9"/>
    <w:rPr>
      <w:rFonts w:ascii="Rockwell" w:eastAsiaTheme="minorEastAsia" w:hAnsi="Rockwell"/>
      <w:sz w:val="22"/>
      <w:szCs w:val="22"/>
      <w:lang w:eastAsia="en-GB"/>
    </w:rPr>
  </w:style>
  <w:style w:type="paragraph" w:customStyle="1" w:styleId="Default">
    <w:name w:val="Default"/>
    <w:rsid w:val="00366ED9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NormalWeb">
    <w:name w:val="Normal (Web)"/>
    <w:basedOn w:val="Normal"/>
    <w:uiPriority w:val="99"/>
    <w:unhideWhenUsed/>
    <w:rsid w:val="00AE2D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F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A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3AC6"/>
    <w:rPr>
      <w:rFonts w:ascii="Rockwell" w:eastAsiaTheme="minorEastAsia" w:hAnsi="Rockwell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5D8C"/>
    <w:rPr>
      <w:color w:val="605E5C"/>
      <w:shd w:val="clear" w:color="auto" w:fill="E1DFDD"/>
    </w:rPr>
  </w:style>
  <w:style w:type="table" w:styleId="TableGrid">
    <w:name w:val="Table Grid"/>
    <w:basedOn w:val="TableNormal"/>
    <w:rsid w:val="00E100BC"/>
    <w:rPr>
      <w:rFonts w:eastAsiaTheme="minorEastAsia"/>
      <w:sz w:val="22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F770EE"/>
    <w:rPr>
      <w:rFonts w:ascii="Rockwell" w:eastAsiaTheme="minorEastAsia" w:hAnsi="Rockwell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4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jcq.org.uk/summer-2021-arrangem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53D4F50629A4BBF128E6A007E5721" ma:contentTypeVersion="6" ma:contentTypeDescription="Create a new document." ma:contentTypeScope="" ma:versionID="9f76bbfa0126d6dabfe5ca0780bf2ea9">
  <xsd:schema xmlns:xsd="http://www.w3.org/2001/XMLSchema" xmlns:xs="http://www.w3.org/2001/XMLSchema" xmlns:p="http://schemas.microsoft.com/office/2006/metadata/properties" xmlns:ns2="f777701a-7063-48b1-9cc2-5d1f3fb27c0d" xmlns:ns3="4a16d0e6-ea8a-4e67-98f8-935299ca8091" targetNamespace="http://schemas.microsoft.com/office/2006/metadata/properties" ma:root="true" ma:fieldsID="95f6f6f69551484c3258f7f774422d76" ns2:_="" ns3:_="">
    <xsd:import namespace="f777701a-7063-48b1-9cc2-5d1f3fb27c0d"/>
    <xsd:import namespace="4a16d0e6-ea8a-4e67-98f8-935299ca8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7701a-7063-48b1-9cc2-5d1f3fb27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6d0e6-ea8a-4e67-98f8-935299ca8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7BBAB-2658-4AFC-9E6F-388BAE526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B6623-9859-42F1-B342-6E8639D00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7701a-7063-48b1-9cc2-5d1f3fb27c0d"/>
    <ds:schemaRef ds:uri="4a16d0e6-ea8a-4e67-98f8-935299ca8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D69298-FB95-4527-A6F4-5801E9602A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Passmore</dc:creator>
  <cp:keywords/>
  <dc:description/>
  <cp:lastModifiedBy>P Davies</cp:lastModifiedBy>
  <cp:revision>3</cp:revision>
  <cp:lastPrinted>2021-04-22T06:12:00Z</cp:lastPrinted>
  <dcterms:created xsi:type="dcterms:W3CDTF">2021-04-27T09:12:00Z</dcterms:created>
  <dcterms:modified xsi:type="dcterms:W3CDTF">2021-05-11T06:35:00Z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Owner">
    <vt:lpwstr>lfreeland@westonfavellacademy.org</vt:lpwstr>
  </property>
  <property fmtid="{D5CDD505-2E9C-101B-9397-08002B2CF9AE}" pid="5" name="MSIP_Label_71dda7c5-96ca-48e3-9e3a-5c391aea2853_SetDate">
    <vt:lpwstr>2021-04-19T07:19:07.0939031Z</vt:lpwstr>
  </property>
  <property fmtid="{D5CDD505-2E9C-101B-9397-08002B2CF9AE}" pid="6" name="MSIP_Label_71dda7c5-96ca-48e3-9e3a-5c391aea2853_Name">
    <vt:lpwstr>General</vt:lpwstr>
  </property>
  <property fmtid="{D5CDD505-2E9C-101B-9397-08002B2CF9AE}" pid="7" name="MSIP_Label_71dda7c5-96ca-48e3-9e3a-5c391aea2853_Application">
    <vt:lpwstr>Microsoft Azure Information Protection</vt:lpwstr>
  </property>
  <property fmtid="{D5CDD505-2E9C-101B-9397-08002B2CF9AE}" pid="8" name="MSIP_Label_71dda7c5-96ca-48e3-9e3a-5c391aea2853_ActionId">
    <vt:lpwstr>9466c942-2004-4b9e-819b-9e0eea870512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0x01010098053D4F50629A4BBF128E6A007E5721</vt:lpwstr>
  </property>
</Properties>
</file>